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D0AA" w14:textId="4C8B7DD6" w:rsidR="000573CC" w:rsidRDefault="000573CC" w:rsidP="00B8056C">
      <w:pPr>
        <w:pStyle w:val="Heading1"/>
      </w:pPr>
      <w:r>
        <w:rPr>
          <w:rFonts w:cs="Arial"/>
          <w:b/>
          <w:bCs/>
        </w:rPr>
        <w:t>T</w:t>
      </w:r>
      <w:r w:rsidRPr="0069365D">
        <w:rPr>
          <w:rFonts w:cs="Arial"/>
          <w:b/>
          <w:bCs/>
        </w:rPr>
        <w:t>he COVID-19 booster programme</w:t>
      </w:r>
    </w:p>
    <w:p w14:paraId="3B58F134" w14:textId="12E8FE4F" w:rsidR="00B8056C" w:rsidRDefault="00B8056C" w:rsidP="00B8056C">
      <w:pPr>
        <w:pStyle w:val="Heading1"/>
      </w:pPr>
      <w:r>
        <w:t>FAQs</w:t>
      </w:r>
    </w:p>
    <w:p w14:paraId="4B48FA7E" w14:textId="77777777" w:rsidR="000820ED" w:rsidRPr="0069365D" w:rsidRDefault="000820ED" w:rsidP="000820ED">
      <w:pPr>
        <w:spacing w:before="240"/>
        <w:rPr>
          <w:rFonts w:cs="Arial"/>
        </w:rPr>
      </w:pPr>
      <w:r w:rsidRPr="0069365D">
        <w:rPr>
          <w:rFonts w:cs="Arial"/>
          <w:b/>
          <w:bCs/>
        </w:rPr>
        <w:t>What is the COVID-19 booster programme?</w:t>
      </w:r>
    </w:p>
    <w:p w14:paraId="2C548857" w14:textId="7D87BD98" w:rsidR="000820ED" w:rsidRPr="0069365D" w:rsidRDefault="000820ED" w:rsidP="000820ED">
      <w:pPr>
        <w:spacing w:before="240"/>
        <w:rPr>
          <w:rFonts w:eastAsiaTheme="minorEastAsia" w:cs="Arial"/>
        </w:rPr>
      </w:pPr>
      <w:r w:rsidRPr="0069365D">
        <w:rPr>
          <w:rFonts w:cs="Arial"/>
        </w:rPr>
        <w:t xml:space="preserve">The COVID-19 booster programme is the rollout of an additional vaccine dose to people who have previously received two doses of a COVID-19 vaccine </w:t>
      </w:r>
      <w:r w:rsidRPr="0069365D">
        <w:rPr>
          <w:rStyle w:val="normaltextrun"/>
          <w:rFonts w:eastAsia="Times New Roman" w:cs="Arial"/>
        </w:rPr>
        <w:t>to ensure continued protection for those most at risk from COVID-19.</w:t>
      </w:r>
      <w:r w:rsidRPr="0069365D">
        <w:rPr>
          <w:rStyle w:val="normaltextrun"/>
          <w:rFonts w:eastAsiaTheme="minorEastAsia" w:cs="Arial"/>
        </w:rPr>
        <w:br/>
      </w:r>
      <w:r w:rsidRPr="0069365D">
        <w:rPr>
          <w:rFonts w:eastAsiaTheme="minorEastAsia" w:cs="Arial"/>
        </w:rPr>
        <w:br/>
      </w:r>
      <w:r w:rsidRPr="0069365D">
        <w:rPr>
          <w:rFonts w:eastAsiaTheme="minorEastAsia" w:cs="Arial"/>
          <w:b/>
          <w:bCs/>
        </w:rPr>
        <w:t>Why is the COVID-19 booster programme needed?</w:t>
      </w:r>
    </w:p>
    <w:p w14:paraId="41FF4347" w14:textId="77777777" w:rsidR="000820ED" w:rsidRPr="0069365D" w:rsidRDefault="000820ED" w:rsidP="000820ED">
      <w:pPr>
        <w:spacing w:before="240"/>
        <w:rPr>
          <w:rFonts w:eastAsiaTheme="minorEastAsia" w:cs="Arial"/>
        </w:rPr>
      </w:pPr>
      <w:r w:rsidRPr="0069365D">
        <w:rPr>
          <w:rFonts w:eastAsiaTheme="minorEastAsia" w:cs="Arial"/>
        </w:rPr>
        <w:t xml:space="preserve">We want to provide the people that are most likely to become seriously ill from COVID-19 and those who care for them with the best possible protection for this winter. The Joint Committee on Vaccination and Immunisation (JCVI) has reviewed available data and provided advice that COVID-19 boosters are first offered to the most vulnerable in order to provide maximum protection during the Winter months. </w:t>
      </w:r>
    </w:p>
    <w:p w14:paraId="78C4D42E" w14:textId="77777777" w:rsidR="000820ED" w:rsidRPr="0069365D" w:rsidRDefault="000820ED" w:rsidP="000820ED">
      <w:pPr>
        <w:spacing w:before="240"/>
        <w:rPr>
          <w:rFonts w:eastAsiaTheme="minorEastAsia" w:cs="Arial"/>
        </w:rPr>
      </w:pPr>
      <w:r w:rsidRPr="0069365D">
        <w:rPr>
          <w:rFonts w:eastAsiaTheme="minorEastAsia" w:cs="Arial"/>
        </w:rPr>
        <w:t xml:space="preserve">The flu vaccination programme is now running which protects people from serious complications from getting flu, so we would also encourage people that are eligible for a COVID-19 booster to also get their flu vaccination. More information on the flu vaccination is at </w:t>
      </w:r>
      <w:hyperlink r:id="rId11" w:history="1">
        <w:r w:rsidRPr="0069365D">
          <w:rPr>
            <w:rStyle w:val="Hyperlink"/>
            <w:rFonts w:eastAsiaTheme="minorEastAsia" w:cs="Arial"/>
          </w:rPr>
          <w:t>www.nhs.uk/flujab</w:t>
        </w:r>
      </w:hyperlink>
      <w:r w:rsidRPr="0069365D">
        <w:rPr>
          <w:rFonts w:eastAsiaTheme="minorEastAsia" w:cs="Arial"/>
        </w:rPr>
        <w:t xml:space="preserve"> </w:t>
      </w:r>
    </w:p>
    <w:p w14:paraId="320CDD4D" w14:textId="77777777" w:rsidR="000820ED" w:rsidRPr="0069365D" w:rsidRDefault="000820ED" w:rsidP="000820ED">
      <w:pPr>
        <w:rPr>
          <w:rFonts w:cs="Arial"/>
          <w:b/>
          <w:bCs/>
        </w:rPr>
      </w:pPr>
    </w:p>
    <w:p w14:paraId="32929EBA" w14:textId="77777777" w:rsidR="000820ED" w:rsidRPr="0069365D" w:rsidRDefault="000820ED" w:rsidP="000820ED">
      <w:pPr>
        <w:rPr>
          <w:rFonts w:cs="Arial"/>
          <w:b/>
          <w:bCs/>
        </w:rPr>
      </w:pPr>
      <w:r w:rsidRPr="0069365D">
        <w:rPr>
          <w:rFonts w:cs="Arial"/>
          <w:b/>
          <w:bCs/>
        </w:rPr>
        <w:t>Who is eligible for the COVID-19 booster vaccine?</w:t>
      </w:r>
    </w:p>
    <w:p w14:paraId="674C787D" w14:textId="3869588B" w:rsidR="0069365D" w:rsidRPr="0069365D" w:rsidRDefault="000820ED" w:rsidP="0069365D">
      <w:pPr>
        <w:pStyle w:val="CommentText"/>
        <w:rPr>
          <w:rFonts w:ascii="Arial" w:hAnsi="Arial" w:cs="Arial"/>
          <w:sz w:val="24"/>
          <w:szCs w:val="24"/>
        </w:rPr>
      </w:pPr>
      <w:r w:rsidRPr="0069365D">
        <w:rPr>
          <w:rFonts w:ascii="Arial" w:hAnsi="Arial" w:cs="Arial"/>
          <w:sz w:val="24"/>
          <w:szCs w:val="24"/>
        </w:rPr>
        <w:t xml:space="preserve">Independent experts, the </w:t>
      </w:r>
      <w:hyperlink r:id="rId12" w:history="1">
        <w:r w:rsidRPr="0069365D">
          <w:rPr>
            <w:rStyle w:val="Hyperlink"/>
            <w:rFonts w:ascii="Arial" w:hAnsi="Arial" w:cs="Arial"/>
            <w:sz w:val="24"/>
            <w:szCs w:val="24"/>
          </w:rPr>
          <w:t>Joint Committee on Vaccination and Immunisation (JCVI),</w:t>
        </w:r>
      </w:hyperlink>
      <w:r w:rsidRPr="0069365D">
        <w:rPr>
          <w:rFonts w:ascii="Arial" w:hAnsi="Arial" w:cs="Arial"/>
          <w:sz w:val="24"/>
          <w:szCs w:val="24"/>
        </w:rPr>
        <w:t xml:space="preserve"> have said that for the 2021 COVID-19 vaccination programme, </w:t>
      </w:r>
      <w:r w:rsidR="0069365D" w:rsidRPr="0069365D">
        <w:rPr>
          <w:rFonts w:ascii="Arial" w:hAnsi="Arial" w:cs="Arial"/>
          <w:sz w:val="24"/>
          <w:szCs w:val="24"/>
        </w:rPr>
        <w:t xml:space="preserve">the following </w:t>
      </w:r>
      <w:r w:rsidR="0069365D" w:rsidRPr="0069365D">
        <w:rPr>
          <w:rFonts w:ascii="Arial" w:eastAsiaTheme="minorEastAsia" w:hAnsi="Arial" w:cs="Arial"/>
          <w:sz w:val="24"/>
          <w:szCs w:val="24"/>
        </w:rPr>
        <w:t>people who received vaccination in Phase 1 of the COVID-19 vaccination programme should be offered a third dose COVID-19 booster vaccine.</w:t>
      </w:r>
    </w:p>
    <w:p w14:paraId="3DE0118C" w14:textId="7BB75149" w:rsidR="000820ED" w:rsidRPr="0069365D" w:rsidRDefault="000820ED" w:rsidP="000820ED">
      <w:pPr>
        <w:rPr>
          <w:rFonts w:cs="Arial"/>
          <w:lang w:val="en"/>
        </w:rPr>
      </w:pPr>
      <w:r w:rsidRPr="0069365D">
        <w:rPr>
          <w:rFonts w:cs="Arial"/>
        </w:rPr>
        <w:t>the following people should be offered a booster dose of the COVID-19 vaccine in the same order as the first part of the vaccination programme.</w:t>
      </w:r>
      <w:r w:rsidRPr="0069365D">
        <w:rPr>
          <w:rFonts w:cs="Arial"/>
          <w:lang w:val="en"/>
        </w:rPr>
        <w:t xml:space="preserve"> </w:t>
      </w:r>
    </w:p>
    <w:p w14:paraId="580E08BE" w14:textId="77777777" w:rsidR="000820ED" w:rsidRPr="0069365D" w:rsidRDefault="000820ED" w:rsidP="000820ED">
      <w:pPr>
        <w:pStyle w:val="NormalWeb"/>
        <w:numPr>
          <w:ilvl w:val="0"/>
          <w:numId w:val="35"/>
        </w:numPr>
        <w:rPr>
          <w:rFonts w:ascii="Arial" w:hAnsi="Arial" w:cs="Arial"/>
          <w:lang w:val="en"/>
        </w:rPr>
      </w:pPr>
      <w:r w:rsidRPr="0069365D">
        <w:rPr>
          <w:rFonts w:ascii="Arial" w:hAnsi="Arial" w:cs="Arial"/>
          <w:lang w:val="en"/>
        </w:rPr>
        <w:t>those living in residential care homes for older adults</w:t>
      </w:r>
    </w:p>
    <w:p w14:paraId="2D72358B" w14:textId="77777777" w:rsidR="000820ED" w:rsidRPr="0069365D" w:rsidRDefault="000820ED" w:rsidP="000820ED">
      <w:pPr>
        <w:pStyle w:val="NormalWeb"/>
        <w:numPr>
          <w:ilvl w:val="0"/>
          <w:numId w:val="35"/>
        </w:numPr>
        <w:rPr>
          <w:rFonts w:ascii="Arial" w:hAnsi="Arial" w:cs="Arial"/>
          <w:lang w:val="en"/>
        </w:rPr>
      </w:pPr>
      <w:r w:rsidRPr="0069365D">
        <w:rPr>
          <w:rFonts w:ascii="Arial" w:hAnsi="Arial" w:cs="Arial"/>
          <w:lang w:val="en"/>
        </w:rPr>
        <w:t>all adults aged 50 years or over</w:t>
      </w:r>
    </w:p>
    <w:p w14:paraId="117CEB24" w14:textId="77777777" w:rsidR="000820ED" w:rsidRPr="0069365D" w:rsidRDefault="000820ED" w:rsidP="000820ED">
      <w:pPr>
        <w:pStyle w:val="NormalWeb"/>
        <w:numPr>
          <w:ilvl w:val="0"/>
          <w:numId w:val="35"/>
        </w:numPr>
        <w:rPr>
          <w:rFonts w:ascii="Arial" w:hAnsi="Arial" w:cs="Arial"/>
          <w:lang w:val="en"/>
        </w:rPr>
      </w:pPr>
      <w:r w:rsidRPr="0069365D">
        <w:rPr>
          <w:rFonts w:ascii="Arial" w:hAnsi="Arial" w:cs="Arial"/>
          <w:lang w:val="en"/>
        </w:rPr>
        <w:t>frontline health and social care workers</w:t>
      </w:r>
    </w:p>
    <w:p w14:paraId="00558F29" w14:textId="77777777" w:rsidR="000820ED" w:rsidRPr="0069365D" w:rsidRDefault="000820ED" w:rsidP="000820ED">
      <w:pPr>
        <w:pStyle w:val="NormalWeb"/>
        <w:numPr>
          <w:ilvl w:val="0"/>
          <w:numId w:val="35"/>
        </w:numPr>
        <w:rPr>
          <w:rFonts w:ascii="Arial" w:hAnsi="Arial" w:cs="Arial"/>
          <w:lang w:val="en"/>
        </w:rPr>
      </w:pPr>
      <w:r w:rsidRPr="0069365D">
        <w:rPr>
          <w:rFonts w:ascii="Arial" w:hAnsi="Arial" w:cs="Arial"/>
          <w:lang w:val="en"/>
        </w:rPr>
        <w:t xml:space="preserve">all those aged 16 to 49 years with underlying health conditions that put them at higher risk of severe COVID-19 (as set out in the </w:t>
      </w:r>
      <w:hyperlink r:id="rId13" w:history="1">
        <w:r w:rsidRPr="0069365D">
          <w:rPr>
            <w:rStyle w:val="Hyperlink"/>
            <w:rFonts w:ascii="Arial" w:eastAsiaTheme="majorEastAsia" w:hAnsi="Arial" w:cs="Arial"/>
            <w:lang w:val="en"/>
          </w:rPr>
          <w:t>green book</w:t>
        </w:r>
      </w:hyperlink>
      <w:r w:rsidRPr="0069365D">
        <w:rPr>
          <w:rFonts w:ascii="Arial" w:hAnsi="Arial" w:cs="Arial"/>
          <w:lang w:val="en"/>
        </w:rPr>
        <w:t xml:space="preserve">), and adult </w:t>
      </w:r>
      <w:proofErr w:type="spellStart"/>
      <w:r w:rsidRPr="0069365D">
        <w:rPr>
          <w:rFonts w:ascii="Arial" w:hAnsi="Arial" w:cs="Arial"/>
          <w:lang w:val="en"/>
        </w:rPr>
        <w:t>carers</w:t>
      </w:r>
      <w:proofErr w:type="spellEnd"/>
    </w:p>
    <w:p w14:paraId="6D61CB85" w14:textId="77777777" w:rsidR="000820ED" w:rsidRPr="0069365D" w:rsidRDefault="000820ED" w:rsidP="000820ED">
      <w:pPr>
        <w:pStyle w:val="NormalWeb"/>
        <w:numPr>
          <w:ilvl w:val="0"/>
          <w:numId w:val="35"/>
        </w:numPr>
        <w:rPr>
          <w:rFonts w:ascii="Arial" w:hAnsi="Arial" w:cs="Arial"/>
          <w:lang w:val="en"/>
        </w:rPr>
      </w:pPr>
      <w:r w:rsidRPr="0069365D">
        <w:rPr>
          <w:rFonts w:ascii="Arial" w:hAnsi="Arial" w:cs="Arial"/>
          <w:lang w:val="en"/>
        </w:rPr>
        <w:t>adult household contacts of immunosuppressed individuals</w:t>
      </w:r>
    </w:p>
    <w:p w14:paraId="740DC25C" w14:textId="77777777" w:rsidR="0069365D" w:rsidRPr="0069365D" w:rsidRDefault="000820ED" w:rsidP="000820ED">
      <w:pPr>
        <w:pStyle w:val="NormalWeb"/>
        <w:rPr>
          <w:rFonts w:ascii="Arial" w:hAnsi="Arial" w:cs="Arial"/>
        </w:rPr>
      </w:pPr>
      <w:r w:rsidRPr="0069365D">
        <w:rPr>
          <w:rFonts w:ascii="Arial" w:hAnsi="Arial" w:cs="Arial"/>
        </w:rPr>
        <w:t xml:space="preserve">The JCVI advises that the booster vaccine dose should be offered no earlier than six months after completion of the first course of vaccination. </w:t>
      </w:r>
    </w:p>
    <w:p w14:paraId="1A3391A1" w14:textId="77777777" w:rsidR="0069365D" w:rsidRPr="0069365D" w:rsidRDefault="0069365D" w:rsidP="0069365D">
      <w:pPr>
        <w:rPr>
          <w:rFonts w:cs="Arial"/>
        </w:rPr>
      </w:pPr>
      <w:r w:rsidRPr="0069365D">
        <w:rPr>
          <w:rFonts w:cs="Arial"/>
          <w:b/>
          <w:bCs/>
        </w:rPr>
        <w:t>I am severely immunosuppressed. When will I get my booster?</w:t>
      </w:r>
    </w:p>
    <w:p w14:paraId="476684B6" w14:textId="77777777" w:rsidR="0069365D" w:rsidRPr="0069365D" w:rsidRDefault="0069365D" w:rsidP="0069365D">
      <w:pPr>
        <w:rPr>
          <w:rFonts w:cs="Arial"/>
        </w:rPr>
      </w:pPr>
      <w:r w:rsidRPr="0069365D">
        <w:rPr>
          <w:rFonts w:cs="Arial"/>
        </w:rPr>
        <w:t> </w:t>
      </w:r>
    </w:p>
    <w:p w14:paraId="5BC98CED" w14:textId="5B064FBB" w:rsidR="000820ED" w:rsidRPr="0069365D" w:rsidRDefault="0069365D" w:rsidP="0069365D">
      <w:pPr>
        <w:rPr>
          <w:rFonts w:cs="Arial"/>
        </w:rPr>
      </w:pPr>
      <w:r w:rsidRPr="0069365D">
        <w:rPr>
          <w:rFonts w:cs="Arial"/>
        </w:rPr>
        <w:t xml:space="preserve">JCVI have advised that individual who are severely immunosuppressed get an additional third dose of vaccine as part of their primary course of immunisation.  This offer is separate to the booster programme. More information is available here: </w:t>
      </w:r>
      <w:hyperlink r:id="rId14" w:history="1">
        <w:r w:rsidRPr="0069365D">
          <w:rPr>
            <w:rStyle w:val="Hyperlink"/>
            <w:rFonts w:cs="Arial"/>
          </w:rPr>
          <w:t>JCVI issues advice on third dose vaccination for severely immunosuppressed - GOV.UK (www.gov.uk)</w:t>
        </w:r>
      </w:hyperlink>
    </w:p>
    <w:p w14:paraId="5E303FA1" w14:textId="77777777" w:rsidR="000820ED" w:rsidRPr="0069365D" w:rsidRDefault="000820ED" w:rsidP="000820ED">
      <w:pPr>
        <w:pStyle w:val="NormalWeb"/>
        <w:rPr>
          <w:rFonts w:ascii="Arial" w:eastAsiaTheme="minorHAnsi" w:hAnsi="Arial" w:cs="Arial"/>
          <w:b/>
          <w:bCs/>
          <w:lang w:eastAsia="en-US"/>
        </w:rPr>
      </w:pPr>
      <w:r w:rsidRPr="0069365D">
        <w:rPr>
          <w:rFonts w:ascii="Arial" w:eastAsiaTheme="minorHAnsi" w:hAnsi="Arial" w:cs="Arial"/>
          <w:b/>
          <w:bCs/>
          <w:lang w:eastAsia="en-US"/>
        </w:rPr>
        <w:t>Is there anyone that shouldn’t have the booster vaccine?</w:t>
      </w:r>
    </w:p>
    <w:p w14:paraId="0B6FAA01" w14:textId="40FE2303" w:rsidR="000820ED" w:rsidRPr="0069365D" w:rsidRDefault="000820ED" w:rsidP="00901BCB">
      <w:pPr>
        <w:autoSpaceDE w:val="0"/>
        <w:autoSpaceDN w:val="0"/>
        <w:adjustRightInd w:val="0"/>
        <w:spacing w:after="100" w:line="221" w:lineRule="atLeast"/>
        <w:rPr>
          <w:rFonts w:cs="Arial"/>
          <w:color w:val="000000"/>
        </w:rPr>
      </w:pPr>
      <w:r w:rsidRPr="0069365D">
        <w:rPr>
          <w:rFonts w:cs="Arial"/>
          <w:color w:val="000000"/>
        </w:rPr>
        <w:lastRenderedPageBreak/>
        <w:t xml:space="preserve">There are very few people in the eligible groups who should not have a booster. </w:t>
      </w:r>
      <w:r w:rsidR="00901BCB" w:rsidRPr="0069365D">
        <w:rPr>
          <w:rFonts w:cs="Arial"/>
          <w:color w:val="000000"/>
        </w:rPr>
        <w:t xml:space="preserve"> </w:t>
      </w:r>
      <w:r w:rsidRPr="0069365D">
        <w:rPr>
          <w:rFonts w:cs="Arial"/>
          <w:color w:val="000000"/>
        </w:rPr>
        <w:t>If you have had a severe reaction to a previous dose of the vaccine you should discuss this with your doctor.</w:t>
      </w:r>
    </w:p>
    <w:p w14:paraId="55D9ACC6" w14:textId="77777777" w:rsidR="000820ED" w:rsidRPr="0069365D" w:rsidRDefault="000820ED" w:rsidP="000820ED">
      <w:pPr>
        <w:pStyle w:val="NormalWeb"/>
        <w:rPr>
          <w:rFonts w:ascii="Arial" w:hAnsi="Arial" w:cs="Arial"/>
          <w:b/>
          <w:bCs/>
        </w:rPr>
      </w:pPr>
      <w:r w:rsidRPr="0069365D">
        <w:rPr>
          <w:rFonts w:ascii="Arial" w:hAnsi="Arial" w:cs="Arial"/>
          <w:b/>
          <w:bCs/>
        </w:rPr>
        <w:t xml:space="preserve">If I’m eligible when and where can I get my vaccination? </w:t>
      </w:r>
    </w:p>
    <w:p w14:paraId="1AC5FB8D" w14:textId="71EB3B10" w:rsidR="000820ED" w:rsidRPr="0069365D" w:rsidRDefault="000820ED" w:rsidP="000820ED">
      <w:pPr>
        <w:pStyle w:val="NormalWeb"/>
        <w:rPr>
          <w:rFonts w:ascii="Arial" w:hAnsi="Arial" w:cs="Arial"/>
        </w:rPr>
      </w:pPr>
      <w:r w:rsidRPr="0069365D">
        <w:rPr>
          <w:rFonts w:ascii="Arial" w:hAnsi="Arial" w:cs="Arial"/>
        </w:rPr>
        <w:t xml:space="preserve">The NHS will let </w:t>
      </w:r>
      <w:r w:rsidR="00901BCB" w:rsidRPr="0069365D">
        <w:rPr>
          <w:rFonts w:ascii="Arial" w:hAnsi="Arial" w:cs="Arial"/>
        </w:rPr>
        <w:t xml:space="preserve">eligible </w:t>
      </w:r>
      <w:r w:rsidRPr="0069365D">
        <w:rPr>
          <w:rFonts w:ascii="Arial" w:hAnsi="Arial" w:cs="Arial"/>
        </w:rPr>
        <w:t>people</w:t>
      </w:r>
      <w:r w:rsidR="00E723DE" w:rsidRPr="0069365D">
        <w:rPr>
          <w:rFonts w:ascii="Arial" w:hAnsi="Arial" w:cs="Arial"/>
        </w:rPr>
        <w:t xml:space="preserve"> know</w:t>
      </w:r>
      <w:r w:rsidRPr="0069365D">
        <w:rPr>
          <w:rFonts w:ascii="Arial" w:hAnsi="Arial" w:cs="Arial"/>
        </w:rPr>
        <w:t xml:space="preserve"> to have their booster vaccine when it is their turn. </w:t>
      </w:r>
    </w:p>
    <w:p w14:paraId="38501EF9" w14:textId="77777777" w:rsidR="000820ED" w:rsidRPr="0069365D" w:rsidRDefault="000820ED" w:rsidP="000820ED">
      <w:pPr>
        <w:pStyle w:val="NormalWeb"/>
        <w:rPr>
          <w:rFonts w:ascii="Arial" w:hAnsi="Arial" w:cs="Arial"/>
        </w:rPr>
      </w:pPr>
      <w:r w:rsidRPr="0069365D">
        <w:rPr>
          <w:rFonts w:ascii="Arial" w:hAnsi="Arial" w:cs="Arial"/>
        </w:rPr>
        <w:t xml:space="preserve">The JCVI advises that the booster vaccine dose should be offered no earlier than six months after having the second dose of the vaccination. </w:t>
      </w:r>
      <w:r w:rsidRPr="0069365D">
        <w:rPr>
          <w:rFonts w:ascii="Arial" w:hAnsi="Arial" w:cs="Arial"/>
          <w:color w:val="000000"/>
        </w:rPr>
        <w:t xml:space="preserve">Like your previous doses, the vaccine will be given in your upper arm. </w:t>
      </w:r>
    </w:p>
    <w:p w14:paraId="74C10C9F" w14:textId="77777777" w:rsidR="000820ED" w:rsidRPr="0069365D" w:rsidRDefault="000820ED" w:rsidP="000820ED">
      <w:pPr>
        <w:spacing w:before="240"/>
        <w:rPr>
          <w:rFonts w:eastAsia="Times New Roman" w:cs="Arial"/>
          <w:lang w:eastAsia="en-GB"/>
        </w:rPr>
      </w:pPr>
      <w:r w:rsidRPr="0069365D">
        <w:rPr>
          <w:rFonts w:eastAsia="Times New Roman" w:cs="Arial"/>
          <w:lang w:eastAsia="en-GB"/>
        </w:rPr>
        <w:t>People will be offered the vaccine through a range of services. Primary care teams will vaccinate care home staff and residents. Health and social care staff will be directed to book their appointments through employers and members of the public will be invited to get their booster through a GP-led service and/or be contacted by the NHS to book through the national COVID-19 vaccination booking service to get their vaccination in a designated pharmacy, vaccination centre or GP-led service.</w:t>
      </w:r>
    </w:p>
    <w:p w14:paraId="2D0E2B9F" w14:textId="77777777" w:rsidR="000820ED" w:rsidRPr="0069365D" w:rsidRDefault="000820ED" w:rsidP="000820ED">
      <w:pPr>
        <w:pStyle w:val="NormalWeb"/>
        <w:rPr>
          <w:rFonts w:ascii="Arial" w:hAnsi="Arial" w:cs="Arial"/>
          <w:b/>
          <w:bCs/>
        </w:rPr>
      </w:pPr>
      <w:r w:rsidRPr="0069365D">
        <w:rPr>
          <w:rFonts w:ascii="Arial" w:hAnsi="Arial" w:cs="Arial"/>
          <w:b/>
          <w:bCs/>
        </w:rPr>
        <w:t>Why aren’t most younger people being offered a booster?</w:t>
      </w:r>
    </w:p>
    <w:p w14:paraId="13AC2FFB" w14:textId="77777777" w:rsidR="000820ED" w:rsidRPr="0069365D" w:rsidRDefault="000820ED" w:rsidP="000820ED">
      <w:pPr>
        <w:pStyle w:val="NormalWeb"/>
        <w:rPr>
          <w:rFonts w:ascii="Arial" w:hAnsi="Arial" w:cs="Arial"/>
          <w:lang w:val="en"/>
        </w:rPr>
      </w:pPr>
      <w:r w:rsidRPr="0069365D">
        <w:rPr>
          <w:rFonts w:ascii="Arial" w:hAnsi="Arial" w:cs="Arial"/>
        </w:rPr>
        <w:t>As most younger adults will only have received their second COVID-19 vaccine dose in late summer or early autumn, the benefits of booster vaccination in this group will be considered at a later time when more information is available. In general, younger, healthy individuals may be expected to generate stronger vaccine-induced immune responses from primary</w:t>
      </w:r>
      <w:r w:rsidRPr="0069365D">
        <w:rPr>
          <w:rFonts w:ascii="Arial" w:hAnsi="Arial" w:cs="Arial"/>
          <w:lang w:val="en"/>
        </w:rPr>
        <w:t xml:space="preserve"> course vaccination compared to older individuals. </w:t>
      </w:r>
    </w:p>
    <w:p w14:paraId="4FB97305" w14:textId="477E23E2" w:rsidR="000820ED" w:rsidRPr="0069365D" w:rsidRDefault="000820ED" w:rsidP="000820ED">
      <w:pPr>
        <w:rPr>
          <w:rFonts w:cs="Arial"/>
          <w:b/>
          <w:bCs/>
        </w:rPr>
      </w:pPr>
      <w:r w:rsidRPr="0069365D">
        <w:rPr>
          <w:rFonts w:cs="Arial"/>
          <w:b/>
          <w:bCs/>
        </w:rPr>
        <w:t>What type of vaccine will the COVID-19 booster be? What if it’s different to the one I have had?</w:t>
      </w:r>
    </w:p>
    <w:p w14:paraId="4D336C3E" w14:textId="77777777" w:rsidR="000820ED" w:rsidRPr="0069365D" w:rsidRDefault="000820ED" w:rsidP="000820ED">
      <w:pPr>
        <w:rPr>
          <w:rFonts w:cs="Arial"/>
          <w:b/>
          <w:bCs/>
        </w:rPr>
      </w:pPr>
    </w:p>
    <w:p w14:paraId="187E618F" w14:textId="556010A0" w:rsidR="000820ED" w:rsidRPr="0069365D" w:rsidRDefault="000820ED" w:rsidP="000820ED">
      <w:pPr>
        <w:pStyle w:val="CommentText"/>
        <w:rPr>
          <w:rFonts w:ascii="Arial" w:hAnsi="Arial" w:cs="Arial"/>
          <w:b/>
          <w:bCs/>
          <w:sz w:val="24"/>
          <w:szCs w:val="24"/>
        </w:rPr>
      </w:pPr>
      <w:r w:rsidRPr="0069365D">
        <w:rPr>
          <w:rFonts w:ascii="Arial" w:hAnsi="Arial" w:cs="Arial"/>
          <w:sz w:val="24"/>
          <w:szCs w:val="24"/>
          <w:lang w:val="en"/>
        </w:rPr>
        <w:t>After reviewing data on booster responses from different combinations of COVID-19 vaccines, JCVI advises a preference for the Pfizer-BioNTech (vaccine to be offered as the booster dose irrespective of which type of vaccine was used in the primary schedule). There is good evidence that the Pfizer-BioNTech vaccine is well tolerated as a booster dose and will provide a strong booster response. Alternatively, individuals may be offered a half dose of the Moderna vaccine, which should be well tolerated and is also likely to provide a strong booster response. A half dose of Moderna vaccine is advised over a full dose due to the levels of reactogenicity</w:t>
      </w:r>
      <w:r w:rsidR="007E29E8" w:rsidRPr="0069365D">
        <w:rPr>
          <w:rFonts w:ascii="Arial" w:hAnsi="Arial" w:cs="Arial"/>
          <w:sz w:val="24"/>
          <w:szCs w:val="24"/>
          <w:lang w:val="en"/>
        </w:rPr>
        <w:t xml:space="preserve"> (side effects)</w:t>
      </w:r>
      <w:r w:rsidRPr="0069365D">
        <w:rPr>
          <w:rFonts w:ascii="Arial" w:hAnsi="Arial" w:cs="Arial"/>
          <w:sz w:val="24"/>
          <w:szCs w:val="24"/>
          <w:lang w:val="en"/>
        </w:rPr>
        <w:t xml:space="preserve"> seen following boosting with a full dose in </w:t>
      </w:r>
      <w:r w:rsidR="007E29E8" w:rsidRPr="0069365D">
        <w:rPr>
          <w:rFonts w:ascii="Arial" w:hAnsi="Arial" w:cs="Arial"/>
          <w:sz w:val="24"/>
          <w:szCs w:val="24"/>
          <w:lang w:val="en"/>
        </w:rPr>
        <w:t xml:space="preserve">clinical </w:t>
      </w:r>
      <w:r w:rsidRPr="0069365D">
        <w:rPr>
          <w:rFonts w:ascii="Arial" w:hAnsi="Arial" w:cs="Arial"/>
          <w:sz w:val="24"/>
          <w:szCs w:val="24"/>
          <w:lang w:val="en"/>
        </w:rPr>
        <w:t xml:space="preserve">trials. Where mRNA vaccines cannot be offered e.g. due to contraindication, vaccination with the AstraZeneca vaccine may be considered for those who received AstraZeneca vaccine in the primary course. More detail is available in the </w:t>
      </w:r>
      <w:hyperlink r:id="rId15" w:history="1">
        <w:r w:rsidRPr="0069365D">
          <w:rPr>
            <w:rStyle w:val="Hyperlink"/>
            <w:rFonts w:ascii="Arial" w:hAnsi="Arial" w:cs="Arial"/>
            <w:sz w:val="24"/>
            <w:szCs w:val="24"/>
            <w:lang w:val="en"/>
          </w:rPr>
          <w:t>green book</w:t>
        </w:r>
      </w:hyperlink>
      <w:r w:rsidRPr="0069365D">
        <w:rPr>
          <w:rFonts w:ascii="Arial" w:hAnsi="Arial" w:cs="Arial"/>
          <w:sz w:val="24"/>
          <w:szCs w:val="24"/>
          <w:lang w:val="en"/>
        </w:rPr>
        <w:t xml:space="preserve"> </w:t>
      </w:r>
    </w:p>
    <w:p w14:paraId="43715D27" w14:textId="77777777" w:rsidR="000820ED" w:rsidRPr="0069365D" w:rsidRDefault="000820ED" w:rsidP="000820ED">
      <w:pPr>
        <w:pStyle w:val="CommentText"/>
        <w:rPr>
          <w:rFonts w:ascii="Arial" w:hAnsi="Arial" w:cs="Arial"/>
          <w:b/>
          <w:bCs/>
          <w:sz w:val="24"/>
          <w:szCs w:val="24"/>
        </w:rPr>
      </w:pPr>
      <w:r w:rsidRPr="0069365D">
        <w:rPr>
          <w:rFonts w:ascii="Arial" w:hAnsi="Arial" w:cs="Arial"/>
          <w:b/>
          <w:bCs/>
          <w:sz w:val="24"/>
          <w:szCs w:val="24"/>
        </w:rPr>
        <w:t>Will there be any side effects from the booster vaccine?</w:t>
      </w:r>
    </w:p>
    <w:p w14:paraId="6F0F6F77" w14:textId="77777777" w:rsidR="000820ED" w:rsidRPr="0069365D" w:rsidRDefault="000820ED" w:rsidP="000820ED">
      <w:pPr>
        <w:pStyle w:val="Pa2"/>
        <w:spacing w:after="100"/>
        <w:rPr>
          <w:rFonts w:ascii="Arial" w:hAnsi="Arial" w:cs="Arial"/>
          <w:color w:val="000000"/>
        </w:rPr>
      </w:pPr>
      <w:r w:rsidRPr="0069365D">
        <w:rPr>
          <w:rFonts w:ascii="Arial" w:hAnsi="Arial" w:cs="Arial"/>
          <w:color w:val="000000"/>
        </w:rPr>
        <w:t xml:space="preserve">As with your previous dose the common side effects are the same for all COVID-19 vaccines used in the UK, and include: </w:t>
      </w:r>
    </w:p>
    <w:p w14:paraId="3E342151" w14:textId="77777777" w:rsidR="000820ED" w:rsidRPr="0069365D" w:rsidRDefault="000820ED" w:rsidP="00901BCB">
      <w:pPr>
        <w:pStyle w:val="Default"/>
        <w:numPr>
          <w:ilvl w:val="0"/>
          <w:numId w:val="37"/>
        </w:numPr>
        <w:ind w:left="567" w:hanging="567"/>
      </w:pPr>
      <w:r w:rsidRPr="0069365D">
        <w:t xml:space="preserve">having a painful, heavy feeling and tenderness in the arm where you had your injection. This tends to be worst around 1 to 2 days after the vaccine </w:t>
      </w:r>
    </w:p>
    <w:p w14:paraId="70EEE848" w14:textId="77777777" w:rsidR="000820ED" w:rsidRPr="0069365D" w:rsidRDefault="000820ED" w:rsidP="00901BCB">
      <w:pPr>
        <w:pStyle w:val="Default"/>
        <w:numPr>
          <w:ilvl w:val="0"/>
          <w:numId w:val="37"/>
        </w:numPr>
        <w:ind w:left="567" w:hanging="567"/>
      </w:pPr>
      <w:r w:rsidRPr="0069365D">
        <w:t xml:space="preserve">feeling tired </w:t>
      </w:r>
    </w:p>
    <w:p w14:paraId="1851F36A" w14:textId="77777777" w:rsidR="000820ED" w:rsidRPr="0069365D" w:rsidRDefault="000820ED" w:rsidP="00901BCB">
      <w:pPr>
        <w:pStyle w:val="Default"/>
        <w:numPr>
          <w:ilvl w:val="0"/>
          <w:numId w:val="37"/>
        </w:numPr>
        <w:ind w:left="567" w:hanging="567"/>
      </w:pPr>
      <w:r w:rsidRPr="0069365D">
        <w:t xml:space="preserve">headache </w:t>
      </w:r>
    </w:p>
    <w:p w14:paraId="1AF3FAA8" w14:textId="77777777" w:rsidR="000820ED" w:rsidRPr="0069365D" w:rsidRDefault="000820ED" w:rsidP="00901BCB">
      <w:pPr>
        <w:pStyle w:val="Default"/>
        <w:numPr>
          <w:ilvl w:val="0"/>
          <w:numId w:val="37"/>
        </w:numPr>
        <w:ind w:left="567" w:hanging="567"/>
      </w:pPr>
      <w:r w:rsidRPr="0069365D">
        <w:t>general aches, or mild flu like symptoms</w:t>
      </w:r>
    </w:p>
    <w:p w14:paraId="1CE3CE02" w14:textId="77777777" w:rsidR="000820ED" w:rsidRPr="0069365D" w:rsidRDefault="000820ED" w:rsidP="000820ED">
      <w:pPr>
        <w:pStyle w:val="Default"/>
      </w:pPr>
    </w:p>
    <w:p w14:paraId="6A62E76F" w14:textId="77777777" w:rsidR="000820ED" w:rsidRPr="0069365D" w:rsidRDefault="000820ED" w:rsidP="000820ED">
      <w:pPr>
        <w:pStyle w:val="CommentText"/>
        <w:rPr>
          <w:rFonts w:ascii="Arial" w:hAnsi="Arial" w:cs="Arial"/>
          <w:color w:val="000000"/>
          <w:sz w:val="24"/>
          <w:szCs w:val="24"/>
        </w:rPr>
      </w:pPr>
      <w:r w:rsidRPr="0069365D">
        <w:rPr>
          <w:rFonts w:ascii="Arial" w:hAnsi="Arial" w:cs="Arial"/>
          <w:color w:val="000000"/>
          <w:sz w:val="24"/>
          <w:szCs w:val="24"/>
        </w:rPr>
        <w:t>You can rest and take paracetamol (follow the dose advice in the packaging) to help make you feel better. Although feeling feverish is not uncommon for 2 to 3 days, a high temperature is unusual and may indicate you have COVID-19 or another infection.</w:t>
      </w:r>
    </w:p>
    <w:p w14:paraId="6F557CD1" w14:textId="77777777" w:rsidR="000820ED" w:rsidRPr="0069365D" w:rsidRDefault="000820ED" w:rsidP="000820ED">
      <w:pPr>
        <w:pStyle w:val="CommentText"/>
        <w:rPr>
          <w:rFonts w:ascii="Arial" w:hAnsi="Arial" w:cs="Arial"/>
          <w:b/>
          <w:bCs/>
          <w:sz w:val="24"/>
          <w:szCs w:val="24"/>
        </w:rPr>
      </w:pPr>
      <w:r w:rsidRPr="0069365D">
        <w:rPr>
          <w:rFonts w:ascii="Arial" w:hAnsi="Arial" w:cs="Arial"/>
          <w:color w:val="000000"/>
          <w:sz w:val="24"/>
          <w:szCs w:val="24"/>
        </w:rPr>
        <w:lastRenderedPageBreak/>
        <w:t xml:space="preserve">Although a fever can occur within a day or 2 of vaccination, if you have any other COVID-19 symptoms or your fever lasts longer, stay at </w:t>
      </w:r>
      <w:proofErr w:type="gramStart"/>
      <w:r w:rsidRPr="0069365D">
        <w:rPr>
          <w:rFonts w:ascii="Arial" w:hAnsi="Arial" w:cs="Arial"/>
          <w:color w:val="000000"/>
          <w:sz w:val="24"/>
          <w:szCs w:val="24"/>
        </w:rPr>
        <w:t>home</w:t>
      </w:r>
      <w:proofErr w:type="gramEnd"/>
      <w:r w:rsidRPr="0069365D">
        <w:rPr>
          <w:rFonts w:ascii="Arial" w:hAnsi="Arial" w:cs="Arial"/>
          <w:color w:val="000000"/>
          <w:sz w:val="24"/>
          <w:szCs w:val="24"/>
        </w:rPr>
        <w:t xml:space="preserve"> and arrange to have a test. Symptoms following vaccination normally last less than a week. If your symptoms seem to get worse or if you are concerned, you can call NHS 111.</w:t>
      </w:r>
    </w:p>
    <w:p w14:paraId="3DA2428E" w14:textId="77777777" w:rsidR="000820ED" w:rsidRPr="0069365D" w:rsidRDefault="000820ED" w:rsidP="000820ED">
      <w:pPr>
        <w:pStyle w:val="CommentText"/>
        <w:rPr>
          <w:rFonts w:ascii="Arial" w:hAnsi="Arial" w:cs="Arial"/>
          <w:sz w:val="24"/>
          <w:szCs w:val="24"/>
        </w:rPr>
      </w:pPr>
      <w:r w:rsidRPr="0069365D">
        <w:rPr>
          <w:rFonts w:ascii="Arial" w:hAnsi="Arial" w:cs="Arial"/>
          <w:sz w:val="24"/>
          <w:szCs w:val="24"/>
        </w:rPr>
        <w:t>If you had serious side effects after any previous dose you may be advised to avoid or delay further vaccination. You should discuss this with your doctor or specialist.</w:t>
      </w:r>
    </w:p>
    <w:p w14:paraId="7E2A40D8" w14:textId="77777777" w:rsidR="00901BCB" w:rsidRPr="0069365D" w:rsidRDefault="00901BCB" w:rsidP="000820ED">
      <w:pPr>
        <w:autoSpaceDE w:val="0"/>
        <w:autoSpaceDN w:val="0"/>
        <w:adjustRightInd w:val="0"/>
        <w:spacing w:before="40" w:after="40" w:line="261" w:lineRule="atLeast"/>
        <w:rPr>
          <w:rFonts w:cs="Arial"/>
          <w:b/>
          <w:bCs/>
          <w:color w:val="000000"/>
        </w:rPr>
      </w:pPr>
    </w:p>
    <w:p w14:paraId="14E01954" w14:textId="430DA972" w:rsidR="000820ED" w:rsidRPr="0069365D" w:rsidRDefault="000820ED" w:rsidP="000820ED">
      <w:pPr>
        <w:autoSpaceDE w:val="0"/>
        <w:autoSpaceDN w:val="0"/>
        <w:adjustRightInd w:val="0"/>
        <w:spacing w:before="40" w:after="40" w:line="261" w:lineRule="atLeast"/>
        <w:rPr>
          <w:rFonts w:cs="Arial"/>
          <w:b/>
          <w:bCs/>
          <w:color w:val="000000"/>
        </w:rPr>
      </w:pPr>
      <w:r w:rsidRPr="0069365D">
        <w:rPr>
          <w:rFonts w:cs="Arial"/>
          <w:b/>
          <w:bCs/>
          <w:color w:val="000000"/>
        </w:rPr>
        <w:t>Can you still catch COVID-19 after having the vaccine?</w:t>
      </w:r>
    </w:p>
    <w:p w14:paraId="53F74152" w14:textId="77777777" w:rsidR="002F4633" w:rsidRPr="0069365D" w:rsidRDefault="002F4633" w:rsidP="000820ED">
      <w:pPr>
        <w:autoSpaceDE w:val="0"/>
        <w:autoSpaceDN w:val="0"/>
        <w:adjustRightInd w:val="0"/>
        <w:spacing w:before="40" w:after="40" w:line="261" w:lineRule="atLeast"/>
        <w:rPr>
          <w:rFonts w:cs="Arial"/>
          <w:color w:val="000000"/>
        </w:rPr>
      </w:pPr>
    </w:p>
    <w:p w14:paraId="743879E3" w14:textId="77777777" w:rsidR="000820ED" w:rsidRPr="0069365D" w:rsidRDefault="000820ED" w:rsidP="000820ED">
      <w:pPr>
        <w:autoSpaceDE w:val="0"/>
        <w:autoSpaceDN w:val="0"/>
        <w:adjustRightInd w:val="0"/>
        <w:spacing w:after="100" w:line="221" w:lineRule="atLeast"/>
        <w:rPr>
          <w:rFonts w:cs="Arial"/>
          <w:color w:val="000000"/>
        </w:rPr>
      </w:pPr>
      <w:r w:rsidRPr="0069365D">
        <w:rPr>
          <w:rFonts w:cs="Arial"/>
          <w:color w:val="000000"/>
        </w:rPr>
        <w:t xml:space="preserve">The COVID-19 vaccination will reduce the chance of you suffering from COVID-19 disease. It may take a few days for your body to build up some protection from the booster. </w:t>
      </w:r>
    </w:p>
    <w:p w14:paraId="35A8F985" w14:textId="1EE436F7" w:rsidR="000820ED" w:rsidRPr="0069365D" w:rsidRDefault="000820ED" w:rsidP="000820ED">
      <w:pPr>
        <w:pStyle w:val="CommentText"/>
        <w:rPr>
          <w:rFonts w:ascii="Arial" w:hAnsi="Arial" w:cs="Arial"/>
          <w:color w:val="000000"/>
          <w:sz w:val="24"/>
          <w:szCs w:val="24"/>
        </w:rPr>
      </w:pPr>
      <w:r w:rsidRPr="0069365D">
        <w:rPr>
          <w:rFonts w:ascii="Arial" w:hAnsi="Arial" w:cs="Arial"/>
          <w:color w:val="000000"/>
          <w:sz w:val="24"/>
          <w:szCs w:val="24"/>
        </w:rPr>
        <w:t>Like all medicines, no vaccine is completely effective – some people may still get COVID-19 despite having a vaccination, but this should be less severe.</w:t>
      </w:r>
    </w:p>
    <w:p w14:paraId="341D6BE9" w14:textId="77777777" w:rsidR="00901BCB" w:rsidRPr="0069365D" w:rsidRDefault="00901BCB" w:rsidP="000820ED">
      <w:pPr>
        <w:pStyle w:val="CommentText"/>
        <w:rPr>
          <w:rFonts w:ascii="Arial" w:hAnsi="Arial" w:cs="Arial"/>
          <w:color w:val="000000"/>
          <w:sz w:val="24"/>
          <w:szCs w:val="24"/>
        </w:rPr>
      </w:pPr>
    </w:p>
    <w:p w14:paraId="2E792721" w14:textId="757463C6" w:rsidR="000820ED" w:rsidRPr="0069365D" w:rsidRDefault="00901BCB" w:rsidP="000820ED">
      <w:pPr>
        <w:pStyle w:val="CommentText"/>
        <w:rPr>
          <w:rFonts w:ascii="Arial" w:hAnsi="Arial" w:cs="Arial"/>
          <w:b/>
          <w:bCs/>
          <w:sz w:val="24"/>
          <w:szCs w:val="24"/>
        </w:rPr>
      </w:pPr>
      <w:r w:rsidRPr="0069365D">
        <w:rPr>
          <w:rFonts w:ascii="Arial" w:hAnsi="Arial" w:cs="Arial"/>
          <w:b/>
          <w:bCs/>
          <w:sz w:val="24"/>
          <w:szCs w:val="24"/>
        </w:rPr>
        <w:t xml:space="preserve">Can I have the booster if I haven’t </w:t>
      </w:r>
      <w:r w:rsidR="000820ED" w:rsidRPr="0069365D">
        <w:rPr>
          <w:rFonts w:ascii="Arial" w:hAnsi="Arial" w:cs="Arial"/>
          <w:b/>
          <w:bCs/>
          <w:sz w:val="24"/>
          <w:szCs w:val="24"/>
        </w:rPr>
        <w:t>completed the first vaccination course?</w:t>
      </w:r>
    </w:p>
    <w:p w14:paraId="00F5D116" w14:textId="213D4FFE" w:rsidR="002F4633" w:rsidRPr="0069365D" w:rsidRDefault="00901BCB" w:rsidP="000820ED">
      <w:pPr>
        <w:pStyle w:val="CommentText"/>
        <w:rPr>
          <w:rFonts w:ascii="Arial" w:hAnsi="Arial" w:cs="Arial"/>
          <w:sz w:val="24"/>
          <w:szCs w:val="24"/>
        </w:rPr>
      </w:pPr>
      <w:r w:rsidRPr="0069365D">
        <w:rPr>
          <w:rFonts w:ascii="Arial" w:hAnsi="Arial" w:cs="Arial"/>
          <w:sz w:val="24"/>
          <w:szCs w:val="24"/>
        </w:rPr>
        <w:t>No, y</w:t>
      </w:r>
      <w:r w:rsidR="000820ED" w:rsidRPr="0069365D">
        <w:rPr>
          <w:rFonts w:ascii="Arial" w:hAnsi="Arial" w:cs="Arial"/>
          <w:sz w:val="24"/>
          <w:szCs w:val="24"/>
        </w:rPr>
        <w:t xml:space="preserve">ou need to finish the first course of your vaccination. </w:t>
      </w:r>
      <w:r w:rsidRPr="0069365D">
        <w:rPr>
          <w:rFonts w:ascii="Arial" w:hAnsi="Arial" w:cs="Arial"/>
          <w:sz w:val="24"/>
          <w:szCs w:val="24"/>
        </w:rPr>
        <w:br/>
      </w:r>
    </w:p>
    <w:p w14:paraId="19267D6E" w14:textId="1C2DB265" w:rsidR="000820ED" w:rsidRPr="0069365D" w:rsidRDefault="000820ED" w:rsidP="000820ED">
      <w:pPr>
        <w:pStyle w:val="CommentText"/>
        <w:rPr>
          <w:rFonts w:ascii="Arial" w:hAnsi="Arial" w:cs="Arial"/>
          <w:b/>
          <w:bCs/>
          <w:sz w:val="24"/>
          <w:szCs w:val="24"/>
        </w:rPr>
      </w:pPr>
      <w:r w:rsidRPr="0069365D">
        <w:rPr>
          <w:rFonts w:ascii="Arial" w:hAnsi="Arial" w:cs="Arial"/>
          <w:b/>
          <w:bCs/>
          <w:sz w:val="24"/>
          <w:szCs w:val="24"/>
        </w:rPr>
        <w:t xml:space="preserve">Can I get the flu and </w:t>
      </w:r>
      <w:r w:rsidR="007E29E8" w:rsidRPr="0069365D">
        <w:rPr>
          <w:rFonts w:ascii="Arial" w:hAnsi="Arial" w:cs="Arial"/>
          <w:b/>
          <w:bCs/>
          <w:sz w:val="24"/>
          <w:szCs w:val="24"/>
        </w:rPr>
        <w:t xml:space="preserve">COVID-19 </w:t>
      </w:r>
      <w:r w:rsidRPr="0069365D">
        <w:rPr>
          <w:rFonts w:ascii="Arial" w:hAnsi="Arial" w:cs="Arial"/>
          <w:b/>
          <w:bCs/>
          <w:sz w:val="24"/>
          <w:szCs w:val="24"/>
        </w:rPr>
        <w:t>booster vaccine at the same time?</w:t>
      </w:r>
    </w:p>
    <w:p w14:paraId="74A691D7" w14:textId="42C58632" w:rsidR="000820ED" w:rsidRPr="0069365D" w:rsidRDefault="000820ED" w:rsidP="000820ED">
      <w:pPr>
        <w:spacing w:before="240"/>
        <w:rPr>
          <w:rFonts w:cs="Arial"/>
        </w:rPr>
      </w:pPr>
      <w:r w:rsidRPr="0069365D">
        <w:rPr>
          <w:rFonts w:cs="Arial"/>
        </w:rPr>
        <w:t xml:space="preserve">The COVID-19 booster and the flu vaccine can be given on the same day and for people that are eligible for both, there may be opportunities to have both together. </w:t>
      </w:r>
      <w:r w:rsidR="007E29E8" w:rsidRPr="0069365D">
        <w:rPr>
          <w:rFonts w:cs="Arial"/>
        </w:rPr>
        <w:t>W</w:t>
      </w:r>
      <w:r w:rsidRPr="0069365D">
        <w:rPr>
          <w:rFonts w:cs="Arial"/>
        </w:rPr>
        <w:t>e would encourage you to get your vaccinations as soon as possible and get fully protected rather than waiting as it may not always be possible to get them together.</w:t>
      </w:r>
    </w:p>
    <w:p w14:paraId="3535DDBE" w14:textId="77777777" w:rsidR="000820ED" w:rsidRPr="0069365D" w:rsidRDefault="000820ED" w:rsidP="000820ED">
      <w:pPr>
        <w:pStyle w:val="CommentText"/>
        <w:rPr>
          <w:rFonts w:ascii="Arial" w:hAnsi="Arial" w:cs="Arial"/>
          <w:b/>
          <w:bCs/>
          <w:sz w:val="24"/>
          <w:szCs w:val="24"/>
        </w:rPr>
      </w:pPr>
    </w:p>
    <w:p w14:paraId="6E888695" w14:textId="77777777" w:rsidR="000820ED" w:rsidRPr="0069365D" w:rsidRDefault="000820ED" w:rsidP="000820ED">
      <w:pPr>
        <w:spacing w:before="240"/>
        <w:rPr>
          <w:rFonts w:eastAsiaTheme="minorEastAsia" w:cs="Arial"/>
        </w:rPr>
      </w:pPr>
      <w:r w:rsidRPr="0069365D">
        <w:rPr>
          <w:rFonts w:eastAsiaTheme="minorEastAsia" w:cs="Arial"/>
          <w:b/>
          <w:bCs/>
        </w:rPr>
        <w:t xml:space="preserve">I haven’t yet had the COVID-19 vaccination, can I still get my first jabs? </w:t>
      </w:r>
    </w:p>
    <w:p w14:paraId="069FE3B0" w14:textId="6FA69C46" w:rsidR="000820ED" w:rsidRPr="0069365D" w:rsidRDefault="000820ED" w:rsidP="000820ED">
      <w:pPr>
        <w:spacing w:before="240"/>
        <w:rPr>
          <w:rFonts w:eastAsiaTheme="minorEastAsia" w:cs="Arial"/>
        </w:rPr>
      </w:pPr>
      <w:r w:rsidRPr="0069365D">
        <w:rPr>
          <w:rFonts w:eastAsiaTheme="minorEastAsia" w:cs="Arial"/>
        </w:rPr>
        <w:t>Everyone that is eligible that hasn’t already had their first or second COVID-19 vaccination will still be able to get vaccinated</w:t>
      </w:r>
      <w:r w:rsidR="007E29E8" w:rsidRPr="0069365D">
        <w:rPr>
          <w:rFonts w:eastAsiaTheme="minorEastAsia" w:cs="Arial"/>
        </w:rPr>
        <w:t>, even when the COVID-19 booster programme begins</w:t>
      </w:r>
      <w:r w:rsidRPr="0069365D">
        <w:rPr>
          <w:rFonts w:eastAsiaTheme="minorEastAsia" w:cs="Arial"/>
        </w:rPr>
        <w:t>. This may be through a GP-led service or by booking through the NHS COVID-19 Vaccination national booking service.</w:t>
      </w:r>
    </w:p>
    <w:p w14:paraId="3EEE9D98" w14:textId="650BB768" w:rsidR="000820ED" w:rsidRPr="0069365D" w:rsidRDefault="000820ED" w:rsidP="000820ED">
      <w:pPr>
        <w:spacing w:before="240"/>
        <w:rPr>
          <w:rFonts w:eastAsiaTheme="minorEastAsia" w:cs="Arial"/>
        </w:rPr>
      </w:pPr>
      <w:r w:rsidRPr="0069365D">
        <w:rPr>
          <w:rFonts w:eastAsiaTheme="minorEastAsia" w:cs="Arial"/>
        </w:rPr>
        <w:t>Everyone aged 18 and over can book their initial COVID-19 vaccination through the NHS booking service (call 119 free of charge, anytime between 7am and 11pm seven days a week). </w:t>
      </w:r>
    </w:p>
    <w:p w14:paraId="4975A941" w14:textId="42C8E062" w:rsidR="002F4633" w:rsidRPr="0069365D" w:rsidRDefault="002F4633" w:rsidP="000820ED">
      <w:pPr>
        <w:spacing w:before="240"/>
        <w:rPr>
          <w:rFonts w:eastAsiaTheme="minorEastAsia" w:cs="Arial"/>
          <w:b/>
          <w:bCs/>
        </w:rPr>
      </w:pPr>
      <w:r w:rsidRPr="0069365D">
        <w:rPr>
          <w:rFonts w:eastAsiaTheme="minorEastAsia" w:cs="Arial"/>
          <w:b/>
          <w:bCs/>
        </w:rPr>
        <w:t xml:space="preserve">Can I get the booster if I am pregnant? </w:t>
      </w:r>
    </w:p>
    <w:p w14:paraId="2F54F103" w14:textId="1D6ED1E5" w:rsidR="002F4633" w:rsidRDefault="002F4633" w:rsidP="000820ED">
      <w:pPr>
        <w:spacing w:before="240"/>
        <w:rPr>
          <w:rFonts w:eastAsiaTheme="minorEastAsia" w:cs="Arial"/>
        </w:rPr>
      </w:pPr>
      <w:r w:rsidRPr="0069365D">
        <w:rPr>
          <w:rFonts w:eastAsiaTheme="minorEastAsia" w:cs="Arial"/>
        </w:rPr>
        <w:t>If you are pregnant and in one of the groups that the JCVI has recommended for the boosters, you are eligible to receive a booster, no earlier than six months after completion of the first course of vaccination. The NHS will contact you when it is your turn.</w:t>
      </w:r>
    </w:p>
    <w:p w14:paraId="3F770E71" w14:textId="7C433D99" w:rsidR="00F3424F" w:rsidRDefault="00F3424F" w:rsidP="000820ED">
      <w:pPr>
        <w:spacing w:before="240"/>
        <w:rPr>
          <w:rFonts w:eastAsiaTheme="minorEastAsia" w:cs="Arial"/>
        </w:rPr>
      </w:pPr>
    </w:p>
    <w:p w14:paraId="35BD50D3" w14:textId="77777777" w:rsidR="00F3424F" w:rsidRDefault="00F3424F" w:rsidP="00F3424F">
      <w:pPr>
        <w:textAlignment w:val="baseline"/>
        <w:rPr>
          <w:rFonts w:cs="Arial"/>
          <w:b/>
          <w:bCs/>
          <w:lang w:eastAsia="en-GB"/>
        </w:rPr>
      </w:pPr>
    </w:p>
    <w:p w14:paraId="419A6858" w14:textId="77777777" w:rsidR="00F3424F" w:rsidRDefault="00F3424F" w:rsidP="00F3424F">
      <w:pPr>
        <w:textAlignment w:val="baseline"/>
        <w:rPr>
          <w:rFonts w:cs="Arial"/>
          <w:b/>
          <w:bCs/>
          <w:lang w:eastAsia="en-GB"/>
        </w:rPr>
      </w:pPr>
    </w:p>
    <w:p w14:paraId="0849D013" w14:textId="0B23DBBD" w:rsidR="00F3424F" w:rsidRDefault="00F3424F" w:rsidP="00F3424F">
      <w:pPr>
        <w:textAlignment w:val="baseline"/>
        <w:rPr>
          <w:rFonts w:cs="Arial"/>
          <w:b/>
          <w:bCs/>
          <w:lang w:eastAsia="en-GB"/>
        </w:rPr>
      </w:pPr>
      <w:r>
        <w:rPr>
          <w:rFonts w:cs="Arial"/>
          <w:b/>
          <w:bCs/>
          <w:lang w:eastAsia="en-GB"/>
        </w:rPr>
        <w:t xml:space="preserve">How can </w:t>
      </w:r>
      <w:proofErr w:type="gramStart"/>
      <w:r>
        <w:rPr>
          <w:rFonts w:cs="Arial"/>
          <w:b/>
          <w:bCs/>
          <w:lang w:eastAsia="en-GB"/>
        </w:rPr>
        <w:t>12-15 year olds</w:t>
      </w:r>
      <w:proofErr w:type="gramEnd"/>
      <w:r>
        <w:rPr>
          <w:rFonts w:cs="Arial"/>
          <w:b/>
          <w:bCs/>
          <w:lang w:eastAsia="en-GB"/>
        </w:rPr>
        <w:t xml:space="preserve"> get vaccinated?</w:t>
      </w:r>
    </w:p>
    <w:p w14:paraId="12C02599" w14:textId="77777777" w:rsidR="00F3424F" w:rsidRDefault="00F3424F" w:rsidP="00F3424F">
      <w:pPr>
        <w:textAlignment w:val="baseline"/>
        <w:rPr>
          <w:rFonts w:cs="Arial"/>
          <w:lang w:eastAsia="en-GB"/>
        </w:rPr>
      </w:pPr>
    </w:p>
    <w:p w14:paraId="706F1700" w14:textId="77777777" w:rsidR="00F3424F" w:rsidRDefault="00F3424F" w:rsidP="00F3424F">
      <w:pPr>
        <w:textAlignment w:val="baseline"/>
        <w:rPr>
          <w:rFonts w:ascii="Segoe UI" w:hAnsi="Segoe UI" w:cs="Segoe UI"/>
          <w:sz w:val="18"/>
          <w:szCs w:val="18"/>
          <w:lang w:eastAsia="en-GB"/>
        </w:rPr>
      </w:pPr>
      <w:r>
        <w:rPr>
          <w:rFonts w:cs="Arial"/>
          <w:lang w:eastAsia="en-GB"/>
        </w:rPr>
        <w:t>School-age immunisation services will offer all children aged 12 to 15 a first dose of the COVID-19 vaccination before the October half-term break. This will start from later in September.</w:t>
      </w:r>
    </w:p>
    <w:p w14:paraId="70D25295" w14:textId="77777777" w:rsidR="00F3424F" w:rsidRDefault="00F3424F" w:rsidP="00F3424F">
      <w:pPr>
        <w:textAlignment w:val="baseline"/>
        <w:rPr>
          <w:rFonts w:cs="Arial"/>
          <w:lang w:eastAsia="en-GB"/>
        </w:rPr>
      </w:pPr>
    </w:p>
    <w:p w14:paraId="4FB71A6F" w14:textId="77777777" w:rsidR="00F3424F" w:rsidRDefault="00F3424F" w:rsidP="00F3424F">
      <w:pPr>
        <w:textAlignment w:val="baseline"/>
        <w:rPr>
          <w:rFonts w:ascii="Segoe UI" w:hAnsi="Segoe UI" w:cs="Segoe UI"/>
          <w:sz w:val="18"/>
          <w:szCs w:val="18"/>
          <w:lang w:eastAsia="en-GB"/>
        </w:rPr>
      </w:pPr>
      <w:r>
        <w:rPr>
          <w:rFonts w:cs="Arial"/>
          <w:lang w:eastAsia="en-GB"/>
        </w:rPr>
        <w:lastRenderedPageBreak/>
        <w:t>Parents or guardians of children aged 12-15 will begin to receive letters from their local school-aged immunisation service provider during the next week, with details of when the vaccination will be offered. For most children, this will be through a session at their school.</w:t>
      </w:r>
    </w:p>
    <w:p w14:paraId="3E7DFB5A" w14:textId="77777777" w:rsidR="00F3424F" w:rsidRDefault="00F3424F" w:rsidP="00F3424F">
      <w:pPr>
        <w:textAlignment w:val="baseline"/>
        <w:rPr>
          <w:rFonts w:cs="Arial"/>
          <w:lang w:eastAsia="en-GB"/>
        </w:rPr>
      </w:pPr>
    </w:p>
    <w:p w14:paraId="02207C2C" w14:textId="77777777" w:rsidR="00F3424F" w:rsidRDefault="00F3424F" w:rsidP="00F3424F">
      <w:pPr>
        <w:textAlignment w:val="baseline"/>
        <w:rPr>
          <w:rFonts w:ascii="Segoe UI" w:hAnsi="Segoe UI" w:cs="Segoe UI"/>
          <w:sz w:val="18"/>
          <w:szCs w:val="18"/>
          <w:lang w:eastAsia="en-GB"/>
        </w:rPr>
      </w:pPr>
      <w:r>
        <w:rPr>
          <w:rFonts w:cs="Arial"/>
          <w:lang w:eastAsia="en-GB"/>
        </w:rPr>
        <w:t>They will also be asked to provide consent for their child to receive the vaccination, either through an online or a paper form.</w:t>
      </w:r>
    </w:p>
    <w:p w14:paraId="33485A9C" w14:textId="77777777" w:rsidR="00F3424F" w:rsidRDefault="00F3424F" w:rsidP="00F3424F">
      <w:pPr>
        <w:textAlignment w:val="baseline"/>
        <w:rPr>
          <w:rFonts w:cs="Arial"/>
          <w:lang w:eastAsia="en-GB"/>
        </w:rPr>
      </w:pPr>
    </w:p>
    <w:p w14:paraId="79C8D61B" w14:textId="77777777" w:rsidR="00F3424F" w:rsidRDefault="00F3424F" w:rsidP="00F3424F">
      <w:pPr>
        <w:textAlignment w:val="baseline"/>
        <w:rPr>
          <w:rFonts w:ascii="Segoe UI" w:hAnsi="Segoe UI" w:cs="Segoe UI"/>
          <w:sz w:val="18"/>
          <w:szCs w:val="18"/>
          <w:lang w:eastAsia="en-GB"/>
        </w:rPr>
      </w:pPr>
      <w:r>
        <w:rPr>
          <w:rFonts w:cs="Arial"/>
          <w:lang w:eastAsia="en-GB"/>
        </w:rPr>
        <w:t xml:space="preserve">Parents or guardians do not need to contact their local GP or other NHS services, nor make an appointment through the National Booking Service. School-age immunisation services will put in place processes to exclude children that have already received a first dose under previous JCVI advice. </w:t>
      </w:r>
    </w:p>
    <w:p w14:paraId="28CACCEF" w14:textId="77777777" w:rsidR="00F3424F" w:rsidRDefault="00F3424F" w:rsidP="00F3424F">
      <w:pPr>
        <w:textAlignment w:val="baseline"/>
        <w:rPr>
          <w:rFonts w:cs="Arial"/>
          <w:lang w:eastAsia="en-GB"/>
        </w:rPr>
      </w:pPr>
    </w:p>
    <w:p w14:paraId="0724C1DF" w14:textId="77777777" w:rsidR="00F3424F" w:rsidRDefault="00F3424F" w:rsidP="00F3424F">
      <w:pPr>
        <w:textAlignment w:val="baseline"/>
        <w:rPr>
          <w:rFonts w:ascii="Segoe UI" w:hAnsi="Segoe UI" w:cs="Segoe UI"/>
          <w:sz w:val="18"/>
          <w:szCs w:val="18"/>
          <w:lang w:eastAsia="en-GB"/>
        </w:rPr>
      </w:pPr>
      <w:r>
        <w:rPr>
          <w:rFonts w:cs="Arial"/>
          <w:lang w:eastAsia="en-GB"/>
        </w:rPr>
        <w:t>At this time, CMOs advise that </w:t>
      </w:r>
      <w:proofErr w:type="gramStart"/>
      <w:r>
        <w:rPr>
          <w:rFonts w:cs="Arial"/>
          <w:lang w:eastAsia="en-GB"/>
        </w:rPr>
        <w:t>12-15 year olds</w:t>
      </w:r>
      <w:proofErr w:type="gramEnd"/>
      <w:r>
        <w:rPr>
          <w:rFonts w:cs="Arial"/>
          <w:lang w:eastAsia="en-GB"/>
        </w:rPr>
        <w:t> should be offered a first dose only, which will be of the Pfizer-BioNTech (Comirnaty) vaccine, the only vaccine currently authorised for those aged 12-15. </w:t>
      </w:r>
    </w:p>
    <w:p w14:paraId="282E41B5" w14:textId="77777777" w:rsidR="00F3424F" w:rsidRDefault="00F3424F" w:rsidP="00F3424F">
      <w:pPr>
        <w:textAlignment w:val="baseline"/>
        <w:rPr>
          <w:rFonts w:cs="Arial"/>
          <w:lang w:eastAsia="en-GB"/>
        </w:rPr>
      </w:pPr>
    </w:p>
    <w:p w14:paraId="119B915A" w14:textId="77777777" w:rsidR="00F3424F" w:rsidRDefault="00F3424F" w:rsidP="00F3424F">
      <w:pPr>
        <w:textAlignment w:val="baseline"/>
        <w:rPr>
          <w:rFonts w:cs="Arial"/>
          <w:lang w:eastAsia="en-GB"/>
        </w:rPr>
      </w:pPr>
      <w:r>
        <w:rPr>
          <w:rFonts w:cs="Arial"/>
          <w:lang w:eastAsia="en-GB"/>
        </w:rPr>
        <w:t>The recommendation for those aged 12-15 at greater risk of serious COVID-19, or who are household contacts of severely immunosuppressed individuals, remains that they be offered two.  Those that have specific immunosuppressive condition as set out in JCVI guidance should have three doses in their primary schedule.   </w:t>
      </w:r>
    </w:p>
    <w:p w14:paraId="1823DFF2" w14:textId="77777777" w:rsidR="00F3424F" w:rsidRDefault="00F3424F" w:rsidP="00F3424F">
      <w:pPr>
        <w:rPr>
          <w:rFonts w:ascii="Calibri" w:hAnsi="Calibri" w:cs="Times New Roman"/>
          <w:sz w:val="22"/>
          <w:szCs w:val="22"/>
        </w:rPr>
      </w:pPr>
    </w:p>
    <w:p w14:paraId="3A9F051A" w14:textId="77777777" w:rsidR="00F3424F" w:rsidRPr="0069365D" w:rsidRDefault="00F3424F" w:rsidP="000820ED">
      <w:pPr>
        <w:spacing w:before="240"/>
        <w:rPr>
          <w:rFonts w:eastAsiaTheme="minorEastAsia" w:cs="Arial"/>
        </w:rPr>
      </w:pPr>
    </w:p>
    <w:p w14:paraId="4562D42F" w14:textId="77777777" w:rsidR="002F4633" w:rsidRPr="0069365D" w:rsidRDefault="002F4633" w:rsidP="000820ED">
      <w:pPr>
        <w:spacing w:before="240"/>
        <w:rPr>
          <w:rFonts w:eastAsiaTheme="minorEastAsia" w:cs="Arial"/>
        </w:rPr>
      </w:pPr>
    </w:p>
    <w:p w14:paraId="28F4A6FC" w14:textId="77777777" w:rsidR="00B756CB" w:rsidRPr="002B0956" w:rsidRDefault="00B756CB" w:rsidP="004B04BF">
      <w:pPr>
        <w:pStyle w:val="BodyText"/>
      </w:pPr>
    </w:p>
    <w:sectPr w:rsidR="00B756CB" w:rsidRPr="002B0956" w:rsidSect="000573CC">
      <w:footerReference w:type="default" r:id="rId16"/>
      <w:type w:val="continuous"/>
      <w:pgSz w:w="11906" w:h="16838" w:code="9"/>
      <w:pgMar w:top="284"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441" w14:textId="77777777" w:rsidR="009A24EE" w:rsidRDefault="009A24EE" w:rsidP="00C62674">
      <w:r>
        <w:separator/>
      </w:r>
    </w:p>
  </w:endnote>
  <w:endnote w:type="continuationSeparator" w:id="0">
    <w:p w14:paraId="3AAE5420" w14:textId="77777777" w:rsidR="009A24EE" w:rsidRDefault="009A24EE"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CE5C" w14:textId="639EDCBF" w:rsidR="00F46129" w:rsidRDefault="00F46129">
    <w:pPr>
      <w:pStyle w:val="Footer"/>
    </w:pPr>
    <w:r>
      <w:rPr>
        <w:noProof/>
      </w:rPr>
      <mc:AlternateContent>
        <mc:Choice Requires="wps">
          <w:drawing>
            <wp:anchor distT="0" distB="0" distL="114300" distR="114300" simplePos="0" relativeHeight="251661312" behindDoc="1" locked="0" layoutInCell="1" allowOverlap="1" wp14:anchorId="0467B86C" wp14:editId="1A1AA86E">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7DB38"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0573CC">
      <w:t>Covid Vaccinations and Booster Doses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1633" w14:textId="77777777" w:rsidR="009A24EE" w:rsidRDefault="009A24EE" w:rsidP="00C62674">
      <w:r>
        <w:separator/>
      </w:r>
    </w:p>
  </w:footnote>
  <w:footnote w:type="continuationSeparator" w:id="0">
    <w:p w14:paraId="12FF31E7" w14:textId="77777777" w:rsidR="009A24EE" w:rsidRDefault="009A24EE" w:rsidP="00C6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AC78A9"/>
    <w:multiLevelType w:val="hybridMultilevel"/>
    <w:tmpl w:val="01334F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131E77"/>
    <w:multiLevelType w:val="hybridMultilevel"/>
    <w:tmpl w:val="C9E0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36420E"/>
    <w:multiLevelType w:val="hybridMultilevel"/>
    <w:tmpl w:val="860E30BC"/>
    <w:lvl w:ilvl="0" w:tplc="EC74C0D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E24ECC4">
      <w:start w:val="1"/>
      <w:numFmt w:val="decimal"/>
      <w:lvlText w:val="%4."/>
      <w:lvlJc w:val="left"/>
      <w:pPr>
        <w:ind w:left="2880" w:hanging="360"/>
      </w:pPr>
      <w:rPr>
        <w:b/>
        <w:bCs/>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85728D4"/>
    <w:multiLevelType w:val="hybridMultilevel"/>
    <w:tmpl w:val="F9480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2E0602"/>
    <w:multiLevelType w:val="multilevel"/>
    <w:tmpl w:val="4AD2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2F48D8"/>
    <w:multiLevelType w:val="hybridMultilevel"/>
    <w:tmpl w:val="7E26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80201"/>
    <w:multiLevelType w:val="hybridMultilevel"/>
    <w:tmpl w:val="115AF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4F4308"/>
    <w:multiLevelType w:val="hybridMultilevel"/>
    <w:tmpl w:val="95520370"/>
    <w:lvl w:ilvl="0" w:tplc="3DCC3E8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E4B38"/>
    <w:multiLevelType w:val="multilevel"/>
    <w:tmpl w:val="65E4417A"/>
    <w:name w:val="eod_numbers"/>
    <w:numStyleLink w:val="NHSListNumbers"/>
  </w:abstractNum>
  <w:abstractNum w:abstractNumId="23" w15:restartNumberingAfterBreak="0">
    <w:nsid w:val="5B744146"/>
    <w:multiLevelType w:val="hybridMultilevel"/>
    <w:tmpl w:val="54DC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E0FD6"/>
    <w:multiLevelType w:val="hybridMultilevel"/>
    <w:tmpl w:val="75DA9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4F708A"/>
    <w:multiLevelType w:val="multilevel"/>
    <w:tmpl w:val="7750D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336CBF"/>
    <w:multiLevelType w:val="hybridMultilevel"/>
    <w:tmpl w:val="477CBA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C730F"/>
    <w:multiLevelType w:val="multilevel"/>
    <w:tmpl w:val="A7249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394535"/>
    <w:multiLevelType w:val="hybridMultilevel"/>
    <w:tmpl w:val="9C8E5B1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C6298F"/>
    <w:multiLevelType w:val="hybridMultilevel"/>
    <w:tmpl w:val="01B6F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22"/>
  </w:num>
  <w:num w:numId="7">
    <w:abstractNumId w:val="4"/>
  </w:num>
  <w:num w:numId="8">
    <w:abstractNumId w:val="3"/>
  </w:num>
  <w:num w:numId="9">
    <w:abstractNumId w:val="2"/>
  </w:num>
  <w:num w:numId="10">
    <w:abstractNumId w:val="1"/>
  </w:num>
  <w:num w:numId="11">
    <w:abstractNumId w:val="1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3"/>
  </w:num>
  <w:num w:numId="23">
    <w:abstractNumId w:val="20"/>
  </w:num>
  <w:num w:numId="24">
    <w:abstractNumId w:val="29"/>
  </w:num>
  <w:num w:numId="25">
    <w:abstractNumId w:val="24"/>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23"/>
  </w:num>
  <w:num w:numId="31">
    <w:abstractNumId w:val="19"/>
  </w:num>
  <w:num w:numId="32">
    <w:abstractNumId w:val="12"/>
  </w:num>
  <w:num w:numId="33">
    <w:abstractNumId w:val="26"/>
  </w:num>
  <w:num w:numId="34">
    <w:abstractNumId w:val="21"/>
  </w:num>
  <w:num w:numId="35">
    <w:abstractNumId w:val="15"/>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CB"/>
    <w:rsid w:val="000221AC"/>
    <w:rsid w:val="00023E9C"/>
    <w:rsid w:val="00024091"/>
    <w:rsid w:val="000444C0"/>
    <w:rsid w:val="000552A9"/>
    <w:rsid w:val="000573CC"/>
    <w:rsid w:val="00080805"/>
    <w:rsid w:val="000820ED"/>
    <w:rsid w:val="00087FD8"/>
    <w:rsid w:val="000E1FF7"/>
    <w:rsid w:val="000F0D5C"/>
    <w:rsid w:val="00106B6E"/>
    <w:rsid w:val="0011344A"/>
    <w:rsid w:val="00113933"/>
    <w:rsid w:val="001241F4"/>
    <w:rsid w:val="0014017A"/>
    <w:rsid w:val="0016281C"/>
    <w:rsid w:val="001A3D7E"/>
    <w:rsid w:val="001B3784"/>
    <w:rsid w:val="001C3440"/>
    <w:rsid w:val="001C6909"/>
    <w:rsid w:val="0021516C"/>
    <w:rsid w:val="00222378"/>
    <w:rsid w:val="00224B11"/>
    <w:rsid w:val="00244BB6"/>
    <w:rsid w:val="00246FF7"/>
    <w:rsid w:val="00254CE2"/>
    <w:rsid w:val="0027399B"/>
    <w:rsid w:val="00281427"/>
    <w:rsid w:val="002856DE"/>
    <w:rsid w:val="002A4293"/>
    <w:rsid w:val="002B0956"/>
    <w:rsid w:val="002D0D87"/>
    <w:rsid w:val="002D6BF8"/>
    <w:rsid w:val="002F4633"/>
    <w:rsid w:val="0030692D"/>
    <w:rsid w:val="00366465"/>
    <w:rsid w:val="00397E68"/>
    <w:rsid w:val="003B6559"/>
    <w:rsid w:val="003C56CE"/>
    <w:rsid w:val="003E771A"/>
    <w:rsid w:val="003F72CF"/>
    <w:rsid w:val="00447133"/>
    <w:rsid w:val="004577A9"/>
    <w:rsid w:val="004B04BF"/>
    <w:rsid w:val="00504B6B"/>
    <w:rsid w:val="00510CDF"/>
    <w:rsid w:val="00516192"/>
    <w:rsid w:val="00523DE4"/>
    <w:rsid w:val="00524EDA"/>
    <w:rsid w:val="00534D4A"/>
    <w:rsid w:val="0055406D"/>
    <w:rsid w:val="005662C6"/>
    <w:rsid w:val="00570BC3"/>
    <w:rsid w:val="005806C1"/>
    <w:rsid w:val="00591D8F"/>
    <w:rsid w:val="005A58C0"/>
    <w:rsid w:val="005B60B5"/>
    <w:rsid w:val="005D41AF"/>
    <w:rsid w:val="005D6E20"/>
    <w:rsid w:val="005E4CF5"/>
    <w:rsid w:val="0061299F"/>
    <w:rsid w:val="00630977"/>
    <w:rsid w:val="0064622F"/>
    <w:rsid w:val="00660473"/>
    <w:rsid w:val="00667CF9"/>
    <w:rsid w:val="0067577A"/>
    <w:rsid w:val="0069365D"/>
    <w:rsid w:val="006B3373"/>
    <w:rsid w:val="006D4369"/>
    <w:rsid w:val="00742837"/>
    <w:rsid w:val="007542A0"/>
    <w:rsid w:val="00780E7F"/>
    <w:rsid w:val="007B7DC2"/>
    <w:rsid w:val="007C57D8"/>
    <w:rsid w:val="007E047C"/>
    <w:rsid w:val="007E29E8"/>
    <w:rsid w:val="007F2E69"/>
    <w:rsid w:val="007F6E18"/>
    <w:rsid w:val="00802E21"/>
    <w:rsid w:val="00833395"/>
    <w:rsid w:val="00851B4B"/>
    <w:rsid w:val="00862C91"/>
    <w:rsid w:val="00871278"/>
    <w:rsid w:val="00876072"/>
    <w:rsid w:val="00885268"/>
    <w:rsid w:val="008C2BEE"/>
    <w:rsid w:val="008E6AE9"/>
    <w:rsid w:val="00900DEC"/>
    <w:rsid w:val="00901BCB"/>
    <w:rsid w:val="009304C9"/>
    <w:rsid w:val="00947295"/>
    <w:rsid w:val="009539AC"/>
    <w:rsid w:val="009555C2"/>
    <w:rsid w:val="0096605D"/>
    <w:rsid w:val="00981245"/>
    <w:rsid w:val="00991A82"/>
    <w:rsid w:val="00994709"/>
    <w:rsid w:val="009A120A"/>
    <w:rsid w:val="009A1A5D"/>
    <w:rsid w:val="009A24EE"/>
    <w:rsid w:val="009B7C41"/>
    <w:rsid w:val="009D2FAC"/>
    <w:rsid w:val="009E142E"/>
    <w:rsid w:val="00A13EEA"/>
    <w:rsid w:val="00A31A7A"/>
    <w:rsid w:val="00AB508B"/>
    <w:rsid w:val="00AD18B5"/>
    <w:rsid w:val="00AF1E21"/>
    <w:rsid w:val="00B378E1"/>
    <w:rsid w:val="00B442E5"/>
    <w:rsid w:val="00B643DE"/>
    <w:rsid w:val="00B756CB"/>
    <w:rsid w:val="00B8056C"/>
    <w:rsid w:val="00BA7AD7"/>
    <w:rsid w:val="00BC23C2"/>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70EF7"/>
    <w:rsid w:val="00D87098"/>
    <w:rsid w:val="00DD0DDC"/>
    <w:rsid w:val="00E01307"/>
    <w:rsid w:val="00E651A3"/>
    <w:rsid w:val="00E675CC"/>
    <w:rsid w:val="00E723DE"/>
    <w:rsid w:val="00E75EAF"/>
    <w:rsid w:val="00E971B0"/>
    <w:rsid w:val="00EB50C3"/>
    <w:rsid w:val="00ED3F56"/>
    <w:rsid w:val="00F00882"/>
    <w:rsid w:val="00F03D69"/>
    <w:rsid w:val="00F12F22"/>
    <w:rsid w:val="00F3424F"/>
    <w:rsid w:val="00F46129"/>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69673"/>
  <w15:chartTrackingRefBased/>
  <w15:docId w15:val="{A41B221E-F66C-409F-A8DC-4BE6882D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customStyle="1" w:styleId="Default">
    <w:name w:val="Default"/>
    <w:rsid w:val="00B756CB"/>
    <w:pPr>
      <w:autoSpaceDE w:val="0"/>
      <w:autoSpaceDN w:val="0"/>
      <w:adjustRightInd w:val="0"/>
    </w:pPr>
    <w:rPr>
      <w:rFonts w:cs="Arial"/>
      <w:color w:val="000000"/>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qFormat/>
    <w:locked/>
    <w:rsid w:val="00B756CB"/>
  </w:style>
  <w:style w:type="paragraph" w:styleId="CommentText">
    <w:name w:val="annotation text"/>
    <w:basedOn w:val="Normal"/>
    <w:link w:val="CommentTextChar"/>
    <w:uiPriority w:val="99"/>
    <w:unhideWhenUsed/>
    <w:rsid w:val="00B756CB"/>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B756CB"/>
    <w:rPr>
      <w:rFonts w:asciiTheme="minorHAnsi" w:hAnsiTheme="minorHAnsi"/>
      <w:color w:val="auto"/>
      <w:sz w:val="20"/>
      <w:szCs w:val="20"/>
    </w:rPr>
  </w:style>
  <w:style w:type="character" w:styleId="CommentReference">
    <w:name w:val="annotation reference"/>
    <w:basedOn w:val="DefaultParagraphFont"/>
    <w:uiPriority w:val="99"/>
    <w:semiHidden/>
    <w:unhideWhenUsed/>
    <w:rsid w:val="00B756CB"/>
    <w:rPr>
      <w:sz w:val="16"/>
      <w:szCs w:val="16"/>
    </w:rPr>
  </w:style>
  <w:style w:type="paragraph" w:styleId="NormalWeb">
    <w:name w:val="Normal (Web)"/>
    <w:basedOn w:val="Normal"/>
    <w:uiPriority w:val="99"/>
    <w:unhideWhenUsed/>
    <w:rsid w:val="00B8056C"/>
    <w:pPr>
      <w:spacing w:before="100" w:beforeAutospacing="1" w:after="100" w:afterAutospacing="1"/>
    </w:pPr>
    <w:rPr>
      <w:rFonts w:ascii="Times New Roman" w:eastAsia="Times New Roman" w:hAnsi="Times New Roman" w:cs="Times New Roman"/>
      <w:color w:val="auto"/>
      <w:lang w:eastAsia="en-GB"/>
    </w:rPr>
  </w:style>
  <w:style w:type="paragraph" w:styleId="CommentSubject">
    <w:name w:val="annotation subject"/>
    <w:basedOn w:val="CommentText"/>
    <w:next w:val="CommentText"/>
    <w:link w:val="CommentSubjectChar"/>
    <w:uiPriority w:val="99"/>
    <w:semiHidden/>
    <w:unhideWhenUsed/>
    <w:rsid w:val="003F72CF"/>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3F72CF"/>
    <w:rPr>
      <w:rFonts w:asciiTheme="minorHAnsi" w:hAnsiTheme="minorHAnsi"/>
      <w:b/>
      <w:bCs/>
      <w:color w:val="auto"/>
      <w:sz w:val="20"/>
      <w:szCs w:val="20"/>
    </w:rPr>
  </w:style>
  <w:style w:type="paragraph" w:styleId="BalloonText">
    <w:name w:val="Balloon Text"/>
    <w:basedOn w:val="Normal"/>
    <w:link w:val="BalloonTextChar"/>
    <w:uiPriority w:val="99"/>
    <w:semiHidden/>
    <w:unhideWhenUsed/>
    <w:rsid w:val="003F7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CF"/>
    <w:rPr>
      <w:rFonts w:ascii="Segoe UI" w:hAnsi="Segoe UI" w:cs="Segoe UI"/>
      <w:sz w:val="18"/>
      <w:szCs w:val="18"/>
    </w:rPr>
  </w:style>
  <w:style w:type="paragraph" w:customStyle="1" w:styleId="Pa2">
    <w:name w:val="Pa2"/>
    <w:basedOn w:val="Default"/>
    <w:next w:val="Default"/>
    <w:uiPriority w:val="99"/>
    <w:rsid w:val="000820ED"/>
    <w:pPr>
      <w:spacing w:line="221" w:lineRule="atLeast"/>
    </w:pPr>
    <w:rPr>
      <w:rFonts w:ascii="Frutiger LT Pro 45 Light" w:hAnsi="Frutiger LT Pro 45 Light" w:cstheme="minorBidi"/>
      <w:color w:val="auto"/>
    </w:rPr>
  </w:style>
  <w:style w:type="character" w:customStyle="1" w:styleId="normaltextrun">
    <w:name w:val="normaltextrun"/>
    <w:basedOn w:val="DefaultParagraphFont"/>
    <w:rsid w:val="000820ED"/>
  </w:style>
  <w:style w:type="character" w:styleId="FollowedHyperlink">
    <w:name w:val="FollowedHyperlink"/>
    <w:basedOn w:val="DefaultParagraphFont"/>
    <w:uiPriority w:val="99"/>
    <w:semiHidden/>
    <w:unhideWhenUsed/>
    <w:rsid w:val="00447133"/>
    <w:rPr>
      <w:color w:val="954F72" w:themeColor="followedHyperlink"/>
      <w:u w:val="single"/>
    </w:rPr>
  </w:style>
  <w:style w:type="character" w:styleId="UnresolvedMention">
    <w:name w:val="Unresolved Mention"/>
    <w:basedOn w:val="DefaultParagraphFont"/>
    <w:uiPriority w:val="99"/>
    <w:semiHidden/>
    <w:unhideWhenUsed/>
    <w:rsid w:val="00024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895">
      <w:bodyDiv w:val="1"/>
      <w:marLeft w:val="0"/>
      <w:marRight w:val="0"/>
      <w:marTop w:val="0"/>
      <w:marBottom w:val="0"/>
      <w:divBdr>
        <w:top w:val="none" w:sz="0" w:space="0" w:color="auto"/>
        <w:left w:val="none" w:sz="0" w:space="0" w:color="auto"/>
        <w:bottom w:val="none" w:sz="0" w:space="0" w:color="auto"/>
        <w:right w:val="none" w:sz="0" w:space="0" w:color="auto"/>
      </w:divBdr>
    </w:div>
    <w:div w:id="1661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the-green-book-chapter-14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jcvi-statement-september-2021-covid-19-booster-vaccine-programme-for-winter-2021-to-2022/jcvi-statement-regarding-a-covid-19-booster-vaccine-programme-for-winter-2021-to-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flujab" TargetMode="External"/><Relationship Id="rId5" Type="http://schemas.openxmlformats.org/officeDocument/2006/relationships/numbering" Target="numbering.xml"/><Relationship Id="rId15" Type="http://schemas.openxmlformats.org/officeDocument/2006/relationships/hyperlink" Target="https://www.gov.uk/government/publications/covid-19-the-green-book-chapter-14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jcvi-issues-advice-on-third-dose-vaccination-for-severely-immunosuppress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rimmer\Downloads\NHS%20Briefing%20(1).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14" ma:contentTypeDescription="Create a new document." ma:contentTypeScope="" ma:versionID="246745aec219996b2e31d3a6c3fba263">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b4310c5fd457dd2cb5e0178cc022ef6e"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5d66da30-c57e-467e-bd92-94ce3dcc2d9c" xsi:nil="true"/>
    <TaxKeywordTaxHTField xmlns="f90e7bc6-a3db-487f-b513-bfabef5bed32">
      <Terms xmlns="http://schemas.microsoft.com/office/infopath/2007/PartnerControls"/>
    </TaxKeywordTaxHTField>
    <template xmlns="5d66da30-c57e-467e-bd92-94ce3dcc2d9c" xsi:nil="true"/>
    <TaxCatchAll xmlns="cccaf3ac-2de9-44d4-aa31-54302fceb5f7"/>
  </documentManagement>
</p:properties>
</file>

<file path=customXml/itemProps1.xml><?xml version="1.0" encoding="utf-8"?>
<ds:datastoreItem xmlns:ds="http://schemas.openxmlformats.org/officeDocument/2006/customXml" ds:itemID="{2AD51547-5389-47C8-AEB1-57722EBC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17B63-2A2C-433F-9C7C-3DE7C2883781}">
  <ds:schemaRefs>
    <ds:schemaRef ds:uri="http://schemas.microsoft.com/sharepoint/v3/contenttype/form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F0CE7E6B-EF5B-49D0-8886-A3E2405A2F0E}">
  <ds:schemaRefs>
    <ds:schemaRef ds:uri="http://schemas.microsoft.com/office/2006/metadata/properties"/>
    <ds:schemaRef ds:uri="http://schemas.microsoft.com/office/infopath/2007/PartnerControls"/>
    <ds:schemaRef ds:uri="5d66da30-c57e-467e-bd92-94ce3dcc2d9c"/>
    <ds:schemaRef ds:uri="f90e7bc6-a3db-487f-b513-bfabef5bed32"/>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NHS Briefing (1).dotx</Template>
  <TotalTime>8</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Beamer-Rimmer</dc:creator>
  <cp:keywords/>
  <dc:description/>
  <cp:lastModifiedBy>SHAH, Grishma (LITTLE BUSHEY SURGERY)</cp:lastModifiedBy>
  <cp:revision>2</cp:revision>
  <dcterms:created xsi:type="dcterms:W3CDTF">2021-09-21T08:43:00Z</dcterms:created>
  <dcterms:modified xsi:type="dcterms:W3CDTF">2021-09-21T08:43:00Z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ies>
</file>